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62" w:rsidRPr="00121369" w:rsidRDefault="008D0162" w:rsidP="008D0162">
      <w:pPr>
        <w:spacing w:before="240"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32"/>
          <w:szCs w:val="32"/>
          <w:lang w:eastAsia="fr-F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6086278</wp:posOffset>
            </wp:positionH>
            <wp:positionV relativeFrom="paragraph">
              <wp:posOffset>98688</wp:posOffset>
            </wp:positionV>
            <wp:extent cx="843784" cy="1219200"/>
            <wp:effectExtent l="19050" t="0" r="0" b="0"/>
            <wp:wrapNone/>
            <wp:docPr id="9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84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-13970</wp:posOffset>
            </wp:positionV>
            <wp:extent cx="857250" cy="1133475"/>
            <wp:effectExtent l="19050" t="0" r="0" b="0"/>
            <wp:wrapNone/>
            <wp:docPr id="8" name="Image 1" descr="C:\Users\centre\Download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\Downloads\logo fa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1369">
        <w:rPr>
          <w:b/>
          <w:bCs/>
          <w:sz w:val="40"/>
          <w:szCs w:val="40"/>
        </w:rPr>
        <w:t>Fédération Algérienne de Football</w:t>
      </w:r>
    </w:p>
    <w:p w:rsidR="008D0162" w:rsidRPr="00121369" w:rsidRDefault="008D0162" w:rsidP="008D0162">
      <w:pPr>
        <w:spacing w:before="240" w:line="276" w:lineRule="auto"/>
        <w:jc w:val="center"/>
        <w:rPr>
          <w:b/>
          <w:bCs/>
          <w:sz w:val="36"/>
          <w:szCs w:val="36"/>
        </w:rPr>
      </w:pPr>
      <w:r w:rsidRPr="00121369">
        <w:rPr>
          <w:b/>
          <w:bCs/>
          <w:sz w:val="36"/>
          <w:szCs w:val="36"/>
        </w:rPr>
        <w:t>Ligue Régionale de Football de Blida</w:t>
      </w:r>
    </w:p>
    <w:p w:rsidR="008D0162" w:rsidRPr="00912ED9" w:rsidRDefault="008D0162" w:rsidP="008D0162">
      <w:pPr>
        <w:spacing w:before="240" w:line="276" w:lineRule="auto"/>
        <w:jc w:val="center"/>
        <w:rPr>
          <w:b/>
          <w:bCs/>
          <w:sz w:val="32"/>
          <w:szCs w:val="32"/>
        </w:rPr>
      </w:pPr>
      <w:r w:rsidRPr="00121369">
        <w:rPr>
          <w:b/>
          <w:bCs/>
          <w:sz w:val="32"/>
          <w:szCs w:val="32"/>
        </w:rPr>
        <w:t>Ligue d</w:t>
      </w:r>
      <w:r>
        <w:rPr>
          <w:b/>
          <w:bCs/>
          <w:sz w:val="32"/>
          <w:szCs w:val="32"/>
        </w:rPr>
        <w:t>e Football de la Wilaya de Chlef</w:t>
      </w:r>
    </w:p>
    <w:p w:rsidR="008D0162" w:rsidRDefault="008D0162" w:rsidP="008D0162">
      <w:pPr>
        <w:tabs>
          <w:tab w:val="left" w:pos="2520"/>
        </w:tabs>
        <w:bidi w:val="0"/>
        <w:ind w:right="142"/>
        <w:rPr>
          <w:rFonts w:ascii="Comic Sans MS" w:hAnsi="Comic Sans MS"/>
          <w:b/>
          <w:bCs/>
          <w:sz w:val="22"/>
          <w:szCs w:val="22"/>
        </w:rPr>
      </w:pPr>
    </w:p>
    <w:p w:rsidR="008D0162" w:rsidRDefault="008D0162" w:rsidP="008D0162">
      <w:pPr>
        <w:tabs>
          <w:tab w:val="left" w:pos="2520"/>
        </w:tabs>
        <w:bidi w:val="0"/>
        <w:ind w:right="142"/>
        <w:rPr>
          <w:rFonts w:ascii="Comic Sans MS" w:hAnsi="Comic Sans MS"/>
          <w:b/>
          <w:bCs/>
          <w:sz w:val="22"/>
          <w:szCs w:val="22"/>
        </w:rPr>
      </w:pPr>
    </w:p>
    <w:p w:rsidR="008D0162" w:rsidRPr="0039609D" w:rsidRDefault="008D0162" w:rsidP="008D0162">
      <w:pPr>
        <w:jc w:val="center"/>
        <w:rPr>
          <w:rFonts w:ascii="Comic Sans MS" w:hAnsi="Comic Sans MS" w:cs="Arial"/>
          <w:b/>
          <w:bCs/>
          <w:i/>
          <w:iCs/>
          <w:sz w:val="36"/>
          <w:szCs w:val="36"/>
          <w:u w:val="single"/>
        </w:rPr>
      </w:pPr>
      <w:bookmarkStart w:id="0" w:name="_GoBack"/>
      <w:r w:rsidRPr="0039609D">
        <w:rPr>
          <w:rFonts w:ascii="Comic Sans MS" w:hAnsi="Comic Sans MS" w:cs="Arial"/>
          <w:b/>
          <w:bCs/>
          <w:i/>
          <w:iCs/>
          <w:sz w:val="36"/>
          <w:szCs w:val="36"/>
          <w:u w:val="single"/>
        </w:rPr>
        <w:t>Accréditation 201</w:t>
      </w:r>
      <w:r>
        <w:rPr>
          <w:rFonts w:ascii="Comic Sans MS" w:hAnsi="Comic Sans MS" w:cs="Arial"/>
          <w:b/>
          <w:bCs/>
          <w:i/>
          <w:iCs/>
          <w:sz w:val="36"/>
          <w:szCs w:val="36"/>
          <w:u w:val="single"/>
        </w:rPr>
        <w:t>8</w:t>
      </w:r>
      <w:r w:rsidRPr="0039609D">
        <w:rPr>
          <w:rFonts w:ascii="Comic Sans MS" w:hAnsi="Comic Sans MS" w:cs="Arial"/>
          <w:b/>
          <w:bCs/>
          <w:i/>
          <w:iCs/>
          <w:sz w:val="36"/>
          <w:szCs w:val="36"/>
          <w:u w:val="single"/>
        </w:rPr>
        <w:t>- 201</w:t>
      </w:r>
      <w:r>
        <w:rPr>
          <w:rFonts w:ascii="Comic Sans MS" w:hAnsi="Comic Sans MS" w:cs="Arial"/>
          <w:b/>
          <w:bCs/>
          <w:i/>
          <w:iCs/>
          <w:sz w:val="36"/>
          <w:szCs w:val="36"/>
          <w:u w:val="single"/>
        </w:rPr>
        <w:t>9</w:t>
      </w:r>
    </w:p>
    <w:bookmarkEnd w:id="0"/>
    <w:p w:rsidR="008D0162" w:rsidRDefault="008D0162" w:rsidP="008D0162">
      <w:pPr>
        <w:pStyle w:val="Corpsdetexte2"/>
        <w:jc w:val="left"/>
        <w:rPr>
          <w:sz w:val="16"/>
          <w:szCs w:val="16"/>
        </w:rPr>
      </w:pPr>
    </w:p>
    <w:p w:rsidR="008D0162" w:rsidRPr="0030448F" w:rsidRDefault="008D0162" w:rsidP="008D0162">
      <w:pPr>
        <w:pStyle w:val="Corpsdetexte2"/>
        <w:jc w:val="center"/>
        <w:rPr>
          <w:rFonts w:ascii="Comic Sans MS" w:hAnsi="Comic Sans MS"/>
          <w:sz w:val="20"/>
          <w:szCs w:val="20"/>
        </w:rPr>
      </w:pPr>
      <w:r w:rsidRPr="0030448F">
        <w:rPr>
          <w:rFonts w:ascii="Comic Sans MS" w:hAnsi="Comic Sans MS"/>
          <w:sz w:val="20"/>
          <w:szCs w:val="20"/>
        </w:rPr>
        <w:t xml:space="preserve">Personnes mandatées à représenter la section football </w:t>
      </w:r>
      <w:r>
        <w:rPr>
          <w:rFonts w:ascii="Comic Sans MS" w:hAnsi="Comic Sans MS"/>
          <w:sz w:val="20"/>
          <w:szCs w:val="20"/>
        </w:rPr>
        <w:t>au niveau de la LW</w:t>
      </w:r>
      <w:r w:rsidRPr="0030448F">
        <w:rPr>
          <w:rFonts w:ascii="Comic Sans MS" w:hAnsi="Comic Sans MS"/>
          <w:sz w:val="20"/>
          <w:szCs w:val="20"/>
        </w:rPr>
        <w:t>F</w:t>
      </w:r>
      <w:r>
        <w:rPr>
          <w:rFonts w:ascii="Comic Sans MS" w:hAnsi="Comic Sans MS"/>
          <w:sz w:val="20"/>
          <w:szCs w:val="20"/>
        </w:rPr>
        <w:t xml:space="preserve"> Chlef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10080"/>
      </w:tblGrid>
      <w:tr w:rsidR="008D0162" w:rsidRPr="0039609D" w:rsidTr="005631D4">
        <w:trPr>
          <w:trHeight w:val="675"/>
        </w:trPr>
        <w:tc>
          <w:tcPr>
            <w:tcW w:w="2268" w:type="dxa"/>
            <w:vMerge w:val="restart"/>
          </w:tcPr>
          <w:p w:rsidR="008D0162" w:rsidRPr="00B81E4B" w:rsidRDefault="008D0162" w:rsidP="005631D4">
            <w:pPr>
              <w:pStyle w:val="Corpsdetexte2"/>
              <w:jc w:val="center"/>
              <w:rPr>
                <w:sz w:val="22"/>
                <w:szCs w:val="22"/>
                <w:u w:val="single"/>
              </w:rPr>
            </w:pPr>
            <w:r w:rsidRPr="00B81E4B">
              <w:rPr>
                <w:sz w:val="22"/>
                <w:szCs w:val="22"/>
                <w:u w:val="single"/>
              </w:rPr>
              <w:t>Photo</w:t>
            </w: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center"/>
              <w:rPr>
                <w:sz w:val="22"/>
                <w:szCs w:val="22"/>
              </w:rPr>
            </w:pPr>
            <w:r w:rsidRPr="00B81E4B">
              <w:rPr>
                <w:sz w:val="22"/>
                <w:szCs w:val="22"/>
              </w:rPr>
              <w:t>1</w:t>
            </w: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</w:tc>
        <w:tc>
          <w:tcPr>
            <w:tcW w:w="7586" w:type="dxa"/>
          </w:tcPr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  <w:r w:rsidRPr="00B81E4B">
              <w:rPr>
                <w:sz w:val="22"/>
                <w:szCs w:val="22"/>
              </w:rPr>
              <w:t xml:space="preserve">Nom </w:t>
            </w:r>
            <w:proofErr w:type="gramStart"/>
            <w:r w:rsidRPr="00B81E4B">
              <w:rPr>
                <w:sz w:val="22"/>
                <w:szCs w:val="22"/>
              </w:rPr>
              <w:t>:  …</w:t>
            </w:r>
            <w:proofErr w:type="gramEnd"/>
            <w:r w:rsidRPr="00B81E4B">
              <w:rPr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</w:tc>
      </w:tr>
      <w:tr w:rsidR="008D0162" w:rsidRPr="0039609D" w:rsidTr="005631D4">
        <w:trPr>
          <w:trHeight w:val="675"/>
        </w:trPr>
        <w:tc>
          <w:tcPr>
            <w:tcW w:w="2268" w:type="dxa"/>
            <w:vMerge/>
          </w:tcPr>
          <w:p w:rsidR="008D0162" w:rsidRPr="00B81E4B" w:rsidRDefault="008D0162" w:rsidP="005631D4">
            <w:pPr>
              <w:pStyle w:val="Corpsdetexte2"/>
              <w:jc w:val="center"/>
              <w:rPr>
                <w:sz w:val="22"/>
                <w:szCs w:val="22"/>
              </w:rPr>
            </w:pPr>
          </w:p>
        </w:tc>
        <w:tc>
          <w:tcPr>
            <w:tcW w:w="7586" w:type="dxa"/>
          </w:tcPr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  <w:r w:rsidRPr="00B81E4B">
              <w:rPr>
                <w:sz w:val="22"/>
                <w:szCs w:val="22"/>
              </w:rPr>
              <w:t xml:space="preserve">Prénom </w:t>
            </w:r>
            <w:proofErr w:type="gramStart"/>
            <w:r w:rsidRPr="00B81E4B">
              <w:rPr>
                <w:sz w:val="22"/>
                <w:szCs w:val="22"/>
              </w:rPr>
              <w:t>:  …</w:t>
            </w:r>
            <w:proofErr w:type="gramEnd"/>
            <w:r w:rsidRPr="00B81E4B">
              <w:rPr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8D0162" w:rsidRPr="0039609D" w:rsidTr="005631D4">
        <w:trPr>
          <w:trHeight w:val="675"/>
        </w:trPr>
        <w:tc>
          <w:tcPr>
            <w:tcW w:w="2268" w:type="dxa"/>
            <w:vMerge/>
          </w:tcPr>
          <w:p w:rsidR="008D0162" w:rsidRPr="00B81E4B" w:rsidRDefault="008D0162" w:rsidP="005631D4">
            <w:pPr>
              <w:pStyle w:val="Corpsdetexte2"/>
              <w:jc w:val="center"/>
              <w:rPr>
                <w:sz w:val="22"/>
                <w:szCs w:val="22"/>
              </w:rPr>
            </w:pPr>
          </w:p>
        </w:tc>
        <w:tc>
          <w:tcPr>
            <w:tcW w:w="7586" w:type="dxa"/>
          </w:tcPr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  <w:r w:rsidRPr="00B81E4B">
              <w:rPr>
                <w:sz w:val="22"/>
                <w:szCs w:val="22"/>
              </w:rPr>
              <w:t xml:space="preserve">Fonction </w:t>
            </w:r>
            <w:proofErr w:type="gramStart"/>
            <w:r w:rsidRPr="00B81E4B">
              <w:rPr>
                <w:sz w:val="22"/>
                <w:szCs w:val="22"/>
              </w:rPr>
              <w:t>:  …</w:t>
            </w:r>
            <w:proofErr w:type="gramEnd"/>
            <w:r w:rsidRPr="00B81E4B">
              <w:rPr>
                <w:sz w:val="22"/>
                <w:szCs w:val="22"/>
              </w:rPr>
              <w:t>……………………………………………………………………………………………………....</w:t>
            </w:r>
          </w:p>
        </w:tc>
      </w:tr>
      <w:tr w:rsidR="008D0162" w:rsidRPr="0039609D" w:rsidTr="005631D4">
        <w:trPr>
          <w:trHeight w:val="675"/>
        </w:trPr>
        <w:tc>
          <w:tcPr>
            <w:tcW w:w="2268" w:type="dxa"/>
            <w:vMerge w:val="restart"/>
          </w:tcPr>
          <w:p w:rsidR="008D0162" w:rsidRPr="00B81E4B" w:rsidRDefault="008D0162" w:rsidP="005631D4">
            <w:pPr>
              <w:pStyle w:val="Corpsdetexte2"/>
              <w:jc w:val="center"/>
              <w:rPr>
                <w:sz w:val="22"/>
                <w:szCs w:val="22"/>
                <w:u w:val="single"/>
              </w:rPr>
            </w:pPr>
            <w:r w:rsidRPr="00B81E4B">
              <w:rPr>
                <w:sz w:val="22"/>
                <w:szCs w:val="22"/>
                <w:u w:val="single"/>
              </w:rPr>
              <w:t>Photo</w:t>
            </w: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center"/>
              <w:rPr>
                <w:sz w:val="22"/>
                <w:szCs w:val="22"/>
              </w:rPr>
            </w:pPr>
            <w:r w:rsidRPr="00B81E4B">
              <w:rPr>
                <w:sz w:val="22"/>
                <w:szCs w:val="22"/>
              </w:rPr>
              <w:t>2</w:t>
            </w: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</w:tc>
        <w:tc>
          <w:tcPr>
            <w:tcW w:w="7586" w:type="dxa"/>
          </w:tcPr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</w:t>
            </w:r>
            <w:r w:rsidRPr="00B81E4B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</w:tc>
      </w:tr>
      <w:tr w:rsidR="008D0162" w:rsidRPr="0039609D" w:rsidTr="005631D4">
        <w:trPr>
          <w:trHeight w:val="675"/>
        </w:trPr>
        <w:tc>
          <w:tcPr>
            <w:tcW w:w="2268" w:type="dxa"/>
            <w:vMerge/>
          </w:tcPr>
          <w:p w:rsidR="008D0162" w:rsidRPr="00B81E4B" w:rsidRDefault="008D0162" w:rsidP="005631D4">
            <w:pPr>
              <w:pStyle w:val="Corpsdetexte2"/>
              <w:jc w:val="center"/>
              <w:rPr>
                <w:sz w:val="22"/>
                <w:szCs w:val="22"/>
              </w:rPr>
            </w:pPr>
          </w:p>
        </w:tc>
        <w:tc>
          <w:tcPr>
            <w:tcW w:w="7586" w:type="dxa"/>
          </w:tcPr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  <w:r w:rsidRPr="00B81E4B">
              <w:rPr>
                <w:sz w:val="22"/>
                <w:szCs w:val="22"/>
              </w:rPr>
              <w:t xml:space="preserve">Prénom </w:t>
            </w:r>
            <w:proofErr w:type="gramStart"/>
            <w:r w:rsidRPr="00B81E4B">
              <w:rPr>
                <w:sz w:val="22"/>
                <w:szCs w:val="22"/>
              </w:rPr>
              <w:t>:  …</w:t>
            </w:r>
            <w:proofErr w:type="gramEnd"/>
            <w:r w:rsidRPr="00B81E4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8D0162" w:rsidRPr="0039609D" w:rsidTr="005631D4">
        <w:trPr>
          <w:trHeight w:val="675"/>
        </w:trPr>
        <w:tc>
          <w:tcPr>
            <w:tcW w:w="2268" w:type="dxa"/>
            <w:vMerge/>
          </w:tcPr>
          <w:p w:rsidR="008D0162" w:rsidRPr="00B81E4B" w:rsidRDefault="008D0162" w:rsidP="005631D4">
            <w:pPr>
              <w:pStyle w:val="Corpsdetexte2"/>
              <w:jc w:val="center"/>
              <w:rPr>
                <w:sz w:val="22"/>
                <w:szCs w:val="22"/>
              </w:rPr>
            </w:pPr>
          </w:p>
        </w:tc>
        <w:tc>
          <w:tcPr>
            <w:tcW w:w="7586" w:type="dxa"/>
          </w:tcPr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  <w:r w:rsidRPr="00B81E4B">
              <w:rPr>
                <w:sz w:val="22"/>
                <w:szCs w:val="22"/>
              </w:rPr>
              <w:t xml:space="preserve">Fonction </w:t>
            </w:r>
            <w:proofErr w:type="gramStart"/>
            <w:r w:rsidRPr="00B81E4B">
              <w:rPr>
                <w:sz w:val="22"/>
                <w:szCs w:val="22"/>
              </w:rPr>
              <w:t>:  …</w:t>
            </w:r>
            <w:proofErr w:type="gramEnd"/>
            <w:r w:rsidRPr="00B81E4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8D0162" w:rsidRPr="00B81E4B" w:rsidRDefault="008D0162" w:rsidP="005631D4">
            <w:pPr>
              <w:pStyle w:val="Corpsdetexte2"/>
              <w:jc w:val="left"/>
              <w:rPr>
                <w:sz w:val="22"/>
                <w:szCs w:val="22"/>
              </w:rPr>
            </w:pPr>
          </w:p>
        </w:tc>
      </w:tr>
    </w:tbl>
    <w:p w:rsidR="008D0162" w:rsidRDefault="008D0162" w:rsidP="008D0162">
      <w:pPr>
        <w:tabs>
          <w:tab w:val="left" w:pos="2520"/>
        </w:tabs>
        <w:bidi w:val="0"/>
        <w:rPr>
          <w:b/>
          <w:bCs/>
          <w:sz w:val="20"/>
          <w:szCs w:val="20"/>
        </w:rPr>
      </w:pPr>
    </w:p>
    <w:p w:rsidR="008D0162" w:rsidRDefault="008D0162" w:rsidP="008D0162">
      <w:pPr>
        <w:tabs>
          <w:tab w:val="left" w:pos="2520"/>
        </w:tabs>
        <w:bidi w:val="0"/>
        <w:rPr>
          <w:b/>
          <w:bCs/>
        </w:rPr>
      </w:pPr>
    </w:p>
    <w:p w:rsidR="008D0162" w:rsidRPr="0039609D" w:rsidRDefault="008D0162" w:rsidP="008D0162">
      <w:pPr>
        <w:jc w:val="center"/>
        <w:rPr>
          <w:rFonts w:ascii="Comic Sans MS" w:hAnsi="Comic Sans MS" w:cs="Arial"/>
          <w:b/>
          <w:bCs/>
          <w:i/>
          <w:iCs/>
          <w:sz w:val="36"/>
          <w:szCs w:val="36"/>
          <w:u w:val="single"/>
        </w:rPr>
      </w:pPr>
      <w:r w:rsidRPr="0039609D">
        <w:rPr>
          <w:rFonts w:ascii="Comic Sans MS" w:hAnsi="Comic Sans MS" w:cs="Arial"/>
          <w:b/>
          <w:bCs/>
          <w:i/>
          <w:iCs/>
          <w:sz w:val="36"/>
          <w:szCs w:val="36"/>
          <w:u w:val="single"/>
        </w:rPr>
        <w:t>Déclaration Sur l'Honneur</w:t>
      </w:r>
    </w:p>
    <w:p w:rsidR="008D0162" w:rsidRDefault="008D0162" w:rsidP="008D0162">
      <w:pPr>
        <w:jc w:val="both"/>
        <w:rPr>
          <w:rFonts w:ascii="Comic Sans MS" w:hAnsi="Comic Sans MS" w:cs="Arial"/>
          <w:i/>
          <w:iCs/>
          <w:sz w:val="16"/>
          <w:szCs w:val="16"/>
        </w:rPr>
      </w:pPr>
    </w:p>
    <w:p w:rsidR="008D0162" w:rsidRPr="00B81E4B" w:rsidRDefault="008D0162" w:rsidP="008D0162">
      <w:pPr>
        <w:numPr>
          <w:ilvl w:val="0"/>
          <w:numId w:val="1"/>
        </w:numPr>
        <w:bidi w:val="0"/>
        <w:jc w:val="both"/>
        <w:rPr>
          <w:rFonts w:ascii="Comic Sans MS" w:hAnsi="Comic Sans MS" w:cs="Arial"/>
          <w:b/>
          <w:bCs/>
          <w:i/>
          <w:iCs/>
          <w:sz w:val="22"/>
          <w:szCs w:val="22"/>
        </w:rPr>
      </w:pPr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 xml:space="preserve">Respecter les règlements généraux élaborés par </w:t>
      </w:r>
      <w:smartTag w:uri="urn:schemas-microsoft-com:office:smarttags" w:element="PersonName">
        <w:smartTagPr>
          <w:attr w:name="ProductID" w:val="la FAF"/>
        </w:smartTagPr>
        <w:r w:rsidRPr="00B81E4B">
          <w:rPr>
            <w:rFonts w:ascii="Comic Sans MS" w:hAnsi="Comic Sans MS" w:cs="Arial"/>
            <w:b/>
            <w:bCs/>
            <w:i/>
            <w:iCs/>
            <w:sz w:val="22"/>
            <w:szCs w:val="22"/>
          </w:rPr>
          <w:t>la FAF</w:t>
        </w:r>
      </w:smartTag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 xml:space="preserve"> dans leur intégralité.</w:t>
      </w:r>
    </w:p>
    <w:p w:rsidR="008D0162" w:rsidRPr="00B81E4B" w:rsidRDefault="008D0162" w:rsidP="008D0162">
      <w:pPr>
        <w:numPr>
          <w:ilvl w:val="0"/>
          <w:numId w:val="1"/>
        </w:numPr>
        <w:bidi w:val="0"/>
        <w:jc w:val="both"/>
        <w:rPr>
          <w:rFonts w:ascii="Comic Sans MS" w:hAnsi="Comic Sans MS" w:cs="Arial"/>
          <w:b/>
          <w:bCs/>
          <w:i/>
          <w:iCs/>
          <w:sz w:val="22"/>
          <w:szCs w:val="22"/>
        </w:rPr>
      </w:pPr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 xml:space="preserve">Ne pas recourir aux juridictions de droit commun contre les décisions prises par </w:t>
      </w:r>
      <w:smartTag w:uri="urn:schemas-microsoft-com:office:smarttags" w:element="PersonName">
        <w:smartTagPr>
          <w:attr w:name="ProductID" w:val="la LRF"/>
        </w:smartTagPr>
        <w:r w:rsidRPr="00B81E4B">
          <w:rPr>
            <w:rFonts w:ascii="Comic Sans MS" w:hAnsi="Comic Sans MS" w:cs="Arial"/>
            <w:b/>
            <w:bCs/>
            <w:i/>
            <w:iCs/>
            <w:sz w:val="22"/>
            <w:szCs w:val="22"/>
          </w:rPr>
          <w:t>la LRF</w:t>
        </w:r>
      </w:smartTag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 xml:space="preserve"> </w:t>
      </w:r>
      <w:r>
        <w:rPr>
          <w:rFonts w:ascii="Comic Sans MS" w:hAnsi="Comic Sans MS" w:cs="Arial"/>
          <w:b/>
          <w:bCs/>
          <w:i/>
          <w:iCs/>
          <w:sz w:val="22"/>
          <w:szCs w:val="22"/>
        </w:rPr>
        <w:t>Blida</w:t>
      </w:r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>.</w:t>
      </w:r>
    </w:p>
    <w:p w:rsidR="008D0162" w:rsidRPr="00B81E4B" w:rsidRDefault="008D0162" w:rsidP="008D0162">
      <w:pPr>
        <w:numPr>
          <w:ilvl w:val="0"/>
          <w:numId w:val="1"/>
        </w:numPr>
        <w:bidi w:val="0"/>
        <w:jc w:val="both"/>
        <w:rPr>
          <w:rFonts w:ascii="Comic Sans MS" w:hAnsi="Comic Sans MS" w:cs="Arial"/>
          <w:b/>
          <w:bCs/>
          <w:i/>
          <w:iCs/>
          <w:sz w:val="22"/>
          <w:szCs w:val="22"/>
        </w:rPr>
      </w:pPr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>S’engager à respecter les domiciliations des matchs de coupe d’Algérie (201</w:t>
      </w:r>
      <w:r>
        <w:rPr>
          <w:rFonts w:ascii="Comic Sans MS" w:hAnsi="Comic Sans MS" w:cs="Arial"/>
          <w:b/>
          <w:bCs/>
          <w:i/>
          <w:iCs/>
          <w:sz w:val="22"/>
          <w:szCs w:val="22"/>
        </w:rPr>
        <w:t>8</w:t>
      </w:r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 xml:space="preserve"> – 201</w:t>
      </w:r>
      <w:r>
        <w:rPr>
          <w:rFonts w:ascii="Comic Sans MS" w:hAnsi="Comic Sans MS" w:cs="Arial"/>
          <w:b/>
          <w:bCs/>
          <w:i/>
          <w:iCs/>
          <w:sz w:val="22"/>
          <w:szCs w:val="22"/>
        </w:rPr>
        <w:t>9</w:t>
      </w:r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>).</w:t>
      </w:r>
    </w:p>
    <w:p w:rsidR="008D0162" w:rsidRPr="00B81E4B" w:rsidRDefault="008D0162" w:rsidP="008D0162">
      <w:pPr>
        <w:numPr>
          <w:ilvl w:val="0"/>
          <w:numId w:val="1"/>
        </w:numPr>
        <w:bidi w:val="0"/>
        <w:jc w:val="both"/>
        <w:rPr>
          <w:rFonts w:ascii="Comic Sans MS" w:hAnsi="Comic Sans MS" w:cs="Arial"/>
          <w:b/>
          <w:bCs/>
          <w:i/>
          <w:iCs/>
          <w:sz w:val="22"/>
          <w:szCs w:val="22"/>
        </w:rPr>
      </w:pPr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>Dossiers médicaux de tous les joueurs sont conformes aux dispositions réglementaires de Commission Fédérale Médicale (201</w:t>
      </w:r>
      <w:r>
        <w:rPr>
          <w:rFonts w:ascii="Comic Sans MS" w:hAnsi="Comic Sans MS" w:cs="Arial"/>
          <w:b/>
          <w:bCs/>
          <w:i/>
          <w:iCs/>
          <w:sz w:val="22"/>
          <w:szCs w:val="22"/>
        </w:rPr>
        <w:t>8</w:t>
      </w:r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 xml:space="preserve"> – 201</w:t>
      </w:r>
      <w:r>
        <w:rPr>
          <w:rFonts w:ascii="Comic Sans MS" w:hAnsi="Comic Sans MS" w:cs="Arial"/>
          <w:b/>
          <w:bCs/>
          <w:i/>
          <w:iCs/>
          <w:sz w:val="22"/>
          <w:szCs w:val="22"/>
        </w:rPr>
        <w:t>9</w:t>
      </w:r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>).</w:t>
      </w:r>
    </w:p>
    <w:p w:rsidR="008D0162" w:rsidRPr="00B81E4B" w:rsidRDefault="008D0162" w:rsidP="008D0162">
      <w:pPr>
        <w:numPr>
          <w:ilvl w:val="0"/>
          <w:numId w:val="1"/>
        </w:numPr>
        <w:bidi w:val="0"/>
        <w:jc w:val="both"/>
        <w:rPr>
          <w:rFonts w:ascii="Comic Sans MS" w:hAnsi="Comic Sans MS" w:cs="Arial"/>
          <w:b/>
          <w:bCs/>
          <w:i/>
          <w:iCs/>
          <w:sz w:val="22"/>
          <w:szCs w:val="22"/>
        </w:rPr>
      </w:pPr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>Faire participer mes cadres techniques et administratifs à toutes les réunions, séminair</w:t>
      </w:r>
      <w:r>
        <w:rPr>
          <w:rFonts w:ascii="Comic Sans MS" w:hAnsi="Comic Sans MS" w:cs="Arial"/>
          <w:b/>
          <w:bCs/>
          <w:i/>
          <w:iCs/>
          <w:sz w:val="22"/>
          <w:szCs w:val="22"/>
        </w:rPr>
        <w:t>es et stages organisés par la LW</w:t>
      </w:r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 xml:space="preserve">F </w:t>
      </w:r>
      <w:r>
        <w:rPr>
          <w:rFonts w:ascii="Comic Sans MS" w:hAnsi="Comic Sans MS" w:cs="Arial"/>
          <w:b/>
          <w:bCs/>
          <w:i/>
          <w:iCs/>
          <w:sz w:val="22"/>
          <w:szCs w:val="22"/>
        </w:rPr>
        <w:t>Chlef</w:t>
      </w:r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 xml:space="preserve"> (201</w:t>
      </w:r>
      <w:r>
        <w:rPr>
          <w:rFonts w:ascii="Comic Sans MS" w:hAnsi="Comic Sans MS" w:cs="Arial"/>
          <w:b/>
          <w:bCs/>
          <w:i/>
          <w:iCs/>
          <w:sz w:val="22"/>
          <w:szCs w:val="22"/>
        </w:rPr>
        <w:t>8</w:t>
      </w:r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 xml:space="preserve"> – 201</w:t>
      </w:r>
      <w:r>
        <w:rPr>
          <w:rFonts w:ascii="Comic Sans MS" w:hAnsi="Comic Sans MS" w:cs="Arial"/>
          <w:b/>
          <w:bCs/>
          <w:i/>
          <w:iCs/>
          <w:sz w:val="22"/>
          <w:szCs w:val="22"/>
        </w:rPr>
        <w:t>9</w:t>
      </w:r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>)</w:t>
      </w:r>
    </w:p>
    <w:p w:rsidR="008D0162" w:rsidRPr="00B81E4B" w:rsidRDefault="008D0162" w:rsidP="008D0162">
      <w:pPr>
        <w:numPr>
          <w:ilvl w:val="0"/>
          <w:numId w:val="1"/>
        </w:numPr>
        <w:bidi w:val="0"/>
        <w:jc w:val="both"/>
        <w:rPr>
          <w:rFonts w:ascii="Comic Sans MS" w:hAnsi="Comic Sans MS" w:cs="Arial"/>
          <w:b/>
          <w:bCs/>
          <w:i/>
          <w:iCs/>
          <w:sz w:val="22"/>
          <w:szCs w:val="22"/>
        </w:rPr>
      </w:pPr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>Contracter une police assurance pour tous les joueurs (toutes catégories), staffs administratifs et techniques les couvrant pour toute la saison sportive 201</w:t>
      </w:r>
      <w:r>
        <w:rPr>
          <w:rFonts w:ascii="Comic Sans MS" w:hAnsi="Comic Sans MS" w:cs="Arial"/>
          <w:b/>
          <w:bCs/>
          <w:i/>
          <w:iCs/>
          <w:sz w:val="22"/>
          <w:szCs w:val="22"/>
        </w:rPr>
        <w:t>8</w:t>
      </w:r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 xml:space="preserve"> – 201</w:t>
      </w:r>
      <w:r>
        <w:rPr>
          <w:rFonts w:ascii="Comic Sans MS" w:hAnsi="Comic Sans MS" w:cs="Arial"/>
          <w:b/>
          <w:bCs/>
          <w:i/>
          <w:iCs/>
          <w:sz w:val="22"/>
          <w:szCs w:val="22"/>
        </w:rPr>
        <w:t>9</w:t>
      </w:r>
      <w:r w:rsidRPr="00B81E4B">
        <w:rPr>
          <w:rFonts w:ascii="Comic Sans MS" w:hAnsi="Comic Sans MS" w:cs="Arial"/>
          <w:b/>
          <w:bCs/>
          <w:i/>
          <w:iCs/>
          <w:sz w:val="22"/>
          <w:szCs w:val="22"/>
        </w:rPr>
        <w:t>.</w:t>
      </w:r>
    </w:p>
    <w:p w:rsidR="008D0162" w:rsidRPr="00D95DCD" w:rsidRDefault="008D0162" w:rsidP="008D0162">
      <w:pPr>
        <w:jc w:val="both"/>
        <w:rPr>
          <w:rFonts w:ascii="Comic Sans MS" w:hAnsi="Comic Sans MS" w:cs="Arial"/>
          <w:sz w:val="16"/>
          <w:szCs w:val="16"/>
        </w:rPr>
      </w:pPr>
    </w:p>
    <w:p w:rsidR="008D0162" w:rsidRDefault="008D0162" w:rsidP="008D0162">
      <w:pPr>
        <w:pStyle w:val="Corpsdetexte2"/>
        <w:rPr>
          <w:rFonts w:ascii="Comic Sans MS" w:hAnsi="Comic Sans MS"/>
          <w:sz w:val="20"/>
          <w:szCs w:val="20"/>
        </w:rPr>
      </w:pPr>
      <w:r w:rsidRPr="00B81E4B">
        <w:rPr>
          <w:rFonts w:ascii="Comic Sans MS" w:hAnsi="Comic Sans MS"/>
          <w:sz w:val="20"/>
          <w:szCs w:val="20"/>
        </w:rPr>
        <w:t>Le non-respect de ces mesures m’expose aux sanctions sportives prévues par la réglementation en vigueur sans préjudices de poursuites que la L</w:t>
      </w:r>
      <w:r>
        <w:rPr>
          <w:rFonts w:ascii="Comic Sans MS" w:hAnsi="Comic Sans MS"/>
          <w:sz w:val="20"/>
          <w:szCs w:val="20"/>
        </w:rPr>
        <w:t>W</w:t>
      </w:r>
      <w:r w:rsidRPr="00B81E4B">
        <w:rPr>
          <w:rFonts w:ascii="Comic Sans MS" w:hAnsi="Comic Sans MS"/>
          <w:sz w:val="20"/>
          <w:szCs w:val="20"/>
        </w:rPr>
        <w:t xml:space="preserve">F </w:t>
      </w:r>
      <w:r>
        <w:rPr>
          <w:rFonts w:ascii="Comic Sans MS" w:hAnsi="Comic Sans MS"/>
          <w:sz w:val="20"/>
          <w:szCs w:val="20"/>
        </w:rPr>
        <w:t>Chlef</w:t>
      </w:r>
      <w:r w:rsidRPr="00B81E4B">
        <w:rPr>
          <w:rFonts w:ascii="Comic Sans MS" w:hAnsi="Comic Sans MS"/>
          <w:sz w:val="20"/>
          <w:szCs w:val="20"/>
        </w:rPr>
        <w:t xml:space="preserve"> se réserve le droit d’engager à mon encontre.</w:t>
      </w:r>
    </w:p>
    <w:p w:rsidR="008D0162" w:rsidRPr="00B81E4B" w:rsidRDefault="008D0162" w:rsidP="008D0162">
      <w:pPr>
        <w:pStyle w:val="Corpsdetexte2"/>
        <w:rPr>
          <w:rFonts w:ascii="Comic Sans MS" w:hAnsi="Comic Sans MS"/>
          <w:sz w:val="20"/>
          <w:szCs w:val="20"/>
        </w:rPr>
      </w:pPr>
    </w:p>
    <w:p w:rsidR="008D0162" w:rsidRDefault="008D0162" w:rsidP="008D0162">
      <w:pPr>
        <w:jc w:val="both"/>
        <w:rPr>
          <w:rFonts w:ascii="Comic Sans MS" w:hAnsi="Comic Sans MS" w:cs="Arial"/>
          <w:i/>
          <w:iCs/>
          <w:sz w:val="16"/>
          <w:szCs w:val="16"/>
        </w:rPr>
      </w:pPr>
    </w:p>
    <w:p w:rsidR="00325903" w:rsidRPr="007A634B" w:rsidRDefault="008D0162" w:rsidP="007A634B">
      <w:pPr>
        <w:pStyle w:val="Corpsdetexte2"/>
        <w:jc w:val="center"/>
        <w:rPr>
          <w:rFonts w:ascii="Comic Sans MS" w:hAnsi="Comic Sans MS"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  <w:u w:val="single"/>
        </w:rPr>
        <w:t xml:space="preserve">CACHET ET VISA DU </w:t>
      </w:r>
      <w:r w:rsidRPr="00CB5D40">
        <w:rPr>
          <w:rFonts w:ascii="Comic Sans MS" w:hAnsi="Comic Sans MS"/>
          <w:sz w:val="18"/>
          <w:szCs w:val="18"/>
          <w:u w:val="single"/>
        </w:rPr>
        <w:t>PRESIDENT</w:t>
      </w:r>
    </w:p>
    <w:sectPr w:rsidR="00325903" w:rsidRPr="007A634B" w:rsidSect="008D0162">
      <w:pgSz w:w="11906" w:h="16838"/>
      <w:pgMar w:top="567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B4A18"/>
    <w:multiLevelType w:val="hybridMultilevel"/>
    <w:tmpl w:val="8D6CC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0162"/>
    <w:rsid w:val="00325903"/>
    <w:rsid w:val="007A634B"/>
    <w:rsid w:val="008D0162"/>
    <w:rsid w:val="009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95F0F25-21B8-4A37-8CD7-56FBF815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1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8D0162"/>
    <w:pPr>
      <w:bidi w:val="0"/>
      <w:jc w:val="both"/>
    </w:pPr>
    <w:rPr>
      <w:rFonts w:ascii="Arial" w:hAnsi="Arial" w:cs="Arial"/>
      <w:b/>
      <w:bCs/>
      <w:i/>
      <w:iCs/>
      <w:sz w:val="28"/>
      <w:szCs w:val="28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rsid w:val="008D0162"/>
    <w:rPr>
      <w:rFonts w:ascii="Arial" w:eastAsia="Times New Roman" w:hAnsi="Arial" w:cs="Arial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Global Electric</cp:lastModifiedBy>
  <cp:revision>3</cp:revision>
  <dcterms:created xsi:type="dcterms:W3CDTF">2018-07-23T13:00:00Z</dcterms:created>
  <dcterms:modified xsi:type="dcterms:W3CDTF">2018-07-23T18:16:00Z</dcterms:modified>
</cp:coreProperties>
</file>